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C7" w:rsidRPr="006404BF" w:rsidRDefault="00111E4C">
      <w:pPr>
        <w:spacing w:after="240" w:line="500" w:lineRule="auto"/>
        <w:jc w:val="center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財團法人台北文化基金會新北投車站場地使用申請要點</w:t>
      </w: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(</w:t>
      </w: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增補</w:t>
      </w:r>
      <w:bookmarkStart w:id="0" w:name="_GoBack"/>
      <w:bookmarkEnd w:id="0"/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)</w:t>
      </w:r>
    </w:p>
    <w:p w:rsidR="007D7CC7" w:rsidRPr="006404BF" w:rsidRDefault="00111E4C">
      <w:pPr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中華民國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106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年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7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月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11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日由本會執行長簽核通過</w:t>
      </w:r>
    </w:p>
    <w:p w:rsidR="007D7CC7" w:rsidRPr="006404BF" w:rsidRDefault="00111E4C">
      <w:pPr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中華民國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106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年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7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月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28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日北市第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10631688500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號函核備</w:t>
      </w:r>
    </w:p>
    <w:p w:rsidR="007D7CC7" w:rsidRPr="006404BF" w:rsidRDefault="00111E4C">
      <w:pPr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中華民國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107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年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8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月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29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日修正場地使用圖示</w:t>
      </w:r>
    </w:p>
    <w:p w:rsidR="007D7CC7" w:rsidRPr="006404BF" w:rsidRDefault="00111E4C">
      <w:pPr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中華民國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108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年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1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月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5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日修正場地費用及場地使用須知</w:t>
      </w:r>
    </w:p>
    <w:p w:rsidR="007D7CC7" w:rsidRPr="006404BF" w:rsidRDefault="00111E4C">
      <w:pPr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中華民國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109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年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3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月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8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日增補月台區域使用租借辦法</w:t>
      </w:r>
    </w:p>
    <w:p w:rsidR="007D7CC7" w:rsidRPr="006404BF" w:rsidRDefault="00111E4C">
      <w:pPr>
        <w:jc w:val="right"/>
        <w:rPr>
          <w:rFonts w:ascii="標楷體" w:eastAsia="標楷體" w:hAnsi="標楷體" w:cs="標楷體"/>
          <w:color w:val="0D0D0D" w:themeColor="text1" w:themeTint="F2"/>
          <w:sz w:val="22"/>
          <w:szCs w:val="22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中華民國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110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年</w:t>
      </w:r>
      <w:r w:rsidR="006404BF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1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月</w:t>
      </w:r>
      <w:r w:rsidR="006404BF">
        <w:rPr>
          <w:rFonts w:ascii="標楷體" w:eastAsia="標楷體" w:hAnsi="標楷體" w:cs="標楷體" w:hint="eastAsia"/>
          <w:color w:val="0D0D0D" w:themeColor="text1" w:themeTint="F2"/>
          <w:sz w:val="22"/>
          <w:szCs w:val="22"/>
        </w:rPr>
        <w:t>13</w:t>
      </w:r>
      <w:r w:rsidRPr="006404BF">
        <w:rPr>
          <w:rFonts w:ascii="標楷體" w:eastAsia="標楷體" w:hAnsi="標楷體" w:cs="標楷體"/>
          <w:color w:val="0D0D0D" w:themeColor="text1" w:themeTint="F2"/>
          <w:sz w:val="22"/>
          <w:szCs w:val="22"/>
        </w:rPr>
        <w:t>日增修延長開館時間租借與減免分級辦法</w:t>
      </w:r>
    </w:p>
    <w:p w:rsidR="007D7CC7" w:rsidRPr="006404BF" w:rsidRDefault="00111E4C">
      <w:pPr>
        <w:shd w:val="clear" w:color="auto" w:fill="FFFFFF"/>
        <w:tabs>
          <w:tab w:val="left" w:pos="709"/>
        </w:tabs>
        <w:spacing w:line="420" w:lineRule="auto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為促進新北投車站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(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下稱本站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)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場地藝文交流及文化觀光，擬規劃提供本站場地使用申請，特訂定本要點。</w:t>
      </w:r>
    </w:p>
    <w:p w:rsidR="007D7CC7" w:rsidRPr="006404BF" w:rsidRDefault="007D7CC7">
      <w:pPr>
        <w:shd w:val="clear" w:color="auto" w:fill="FFFFFF"/>
        <w:tabs>
          <w:tab w:val="left" w:pos="709"/>
        </w:tabs>
        <w:spacing w:line="420" w:lineRule="auto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</w:p>
    <w:p w:rsidR="007D7CC7" w:rsidRPr="006404BF" w:rsidRDefault="00111E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567" w:hanging="567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申請資格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團體：法人、公司企業、政府機關、區公所、藝文團體、公益團體及學校等。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個人：年滿二十歲中華民國國民或在台領有合法居留證件外國人。</w:t>
      </w:r>
    </w:p>
    <w:p w:rsidR="007D7CC7" w:rsidRPr="006404BF" w:rsidRDefault="007D7CC7">
      <w:pPr>
        <w:shd w:val="clear" w:color="auto" w:fill="FFFFFF"/>
        <w:tabs>
          <w:tab w:val="left" w:pos="709"/>
        </w:tabs>
        <w:spacing w:line="420" w:lineRule="auto"/>
        <w:ind w:left="142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</w:p>
    <w:p w:rsidR="007D7CC7" w:rsidRPr="006404BF" w:rsidRDefault="00111E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ind w:left="567" w:hanging="567"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場地費用</w:t>
      </w:r>
    </w:p>
    <w:p w:rsidR="007D7CC7" w:rsidRPr="006404BF" w:rsidRDefault="00111E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hanging="622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場地租金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(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見圖示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)</w:t>
      </w:r>
    </w:p>
    <w:tbl>
      <w:tblPr>
        <w:tblStyle w:val="af0"/>
        <w:tblW w:w="80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3261"/>
        <w:gridCol w:w="3827"/>
      </w:tblGrid>
      <w:tr w:rsidR="006404BF" w:rsidRPr="006404BF">
        <w:trPr>
          <w:trHeight w:val="361"/>
        </w:trPr>
        <w:tc>
          <w:tcPr>
            <w:tcW w:w="992" w:type="dxa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區域</w:t>
            </w:r>
          </w:p>
        </w:tc>
        <w:tc>
          <w:tcPr>
            <w:tcW w:w="3261" w:type="dxa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租金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(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新台幣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/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元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6404BF" w:rsidRPr="006404BF">
        <w:trPr>
          <w:trHeight w:val="625"/>
        </w:trPr>
        <w:tc>
          <w:tcPr>
            <w:tcW w:w="992" w:type="dxa"/>
            <w:vAlign w:val="center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A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區</w:t>
            </w:r>
          </w:p>
        </w:tc>
        <w:tc>
          <w:tcPr>
            <w:tcW w:w="3261" w:type="dxa"/>
            <w:vAlign w:val="center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每小時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1,000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元整（未稅）</w:t>
            </w:r>
          </w:p>
        </w:tc>
        <w:tc>
          <w:tcPr>
            <w:tcW w:w="3827" w:type="dxa"/>
            <w:vMerge w:val="restart"/>
          </w:tcPr>
          <w:p w:rsidR="007D7CC7" w:rsidRPr="006404BF" w:rsidRDefault="0011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7"/>
              </w:tabs>
              <w:spacing w:line="400" w:lineRule="auto"/>
              <w:ind w:left="0" w:firstLine="0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不提供外借電力</w:t>
            </w:r>
          </w:p>
          <w:p w:rsidR="007D7CC7" w:rsidRPr="006404BF" w:rsidRDefault="0011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400" w:lineRule="auto"/>
              <w:ind w:left="317" w:hanging="317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本租借原則以半日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(4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小時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)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或整日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(8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小時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)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作為時段區隔。</w:t>
            </w:r>
          </w:p>
          <w:p w:rsidR="007D7CC7" w:rsidRPr="006404BF" w:rsidRDefault="0011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400" w:lineRule="auto"/>
              <w:ind w:left="317" w:hanging="317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C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區為車站內部空間，租借區域以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4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坪為限（約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45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塊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lastRenderedPageBreak/>
              <w:t>車站地磚），使用時間以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2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小時為上限。如欲租借請與本站人員確認租借區域，並遵守車站內部空間規範。</w:t>
            </w:r>
          </w:p>
          <w:p w:rsidR="007D7CC7" w:rsidRPr="006404BF" w:rsidRDefault="0011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40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每一時段使用均應包括佈置及撤離所需時間，如需增加使用時段，必須於使用前三日提出申請，並經本站同意且辦理繳費後方可使用。</w:t>
            </w:r>
          </w:p>
          <w:p w:rsidR="007D7CC7" w:rsidRPr="006404BF" w:rsidRDefault="00111E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40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如申請之活動為市集者，恕不接受場地劃分租借。</w:t>
            </w:r>
          </w:p>
        </w:tc>
      </w:tr>
      <w:tr w:rsidR="006404BF" w:rsidRPr="006404BF">
        <w:trPr>
          <w:trHeight w:val="533"/>
        </w:trPr>
        <w:tc>
          <w:tcPr>
            <w:tcW w:w="992" w:type="dxa"/>
            <w:vAlign w:val="center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B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區</w:t>
            </w:r>
          </w:p>
        </w:tc>
        <w:tc>
          <w:tcPr>
            <w:tcW w:w="3261" w:type="dxa"/>
            <w:vAlign w:val="center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每小時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800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元整（未稅）</w:t>
            </w:r>
          </w:p>
        </w:tc>
        <w:tc>
          <w:tcPr>
            <w:tcW w:w="3827" w:type="dxa"/>
            <w:vMerge/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6404BF" w:rsidRPr="006404BF">
        <w:trPr>
          <w:trHeight w:val="714"/>
        </w:trPr>
        <w:tc>
          <w:tcPr>
            <w:tcW w:w="992" w:type="dxa"/>
            <w:shd w:val="clear" w:color="auto" w:fill="auto"/>
            <w:vAlign w:val="center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C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每小時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1,500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元整（未稅）</w:t>
            </w:r>
          </w:p>
        </w:tc>
        <w:tc>
          <w:tcPr>
            <w:tcW w:w="3827" w:type="dxa"/>
            <w:vMerge/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6404BF" w:rsidRPr="006404BF">
        <w:trPr>
          <w:trHeight w:val="714"/>
        </w:trPr>
        <w:tc>
          <w:tcPr>
            <w:tcW w:w="992" w:type="dxa"/>
            <w:shd w:val="clear" w:color="auto" w:fill="auto"/>
            <w:vAlign w:val="center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月台</w:t>
            </w:r>
          </w:p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A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每小時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1,000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元整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(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未稅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D7CC7" w:rsidRPr="006404BF" w:rsidRDefault="00111E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月台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A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區僅提供展覽及活動申請使用，恕不提供市集設攤使用。</w:t>
            </w:r>
          </w:p>
          <w:p w:rsidR="007D7CC7" w:rsidRPr="006404BF" w:rsidRDefault="00111E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如需使用本區電力，請告知預計使用之電壓以及總安培數，經本站工作人員核可後，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  <w:t>每時段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酌收電力使用費用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500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元整。</w:t>
            </w:r>
          </w:p>
          <w:p w:rsidR="007D7CC7" w:rsidRPr="006404BF" w:rsidRDefault="00111E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40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 xml:space="preserve">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本租借原則以半日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(4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小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lastRenderedPageBreak/>
              <w:t>時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)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或整日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(8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小時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)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作為時段區隔。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(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不滿一時段仍以一時段計費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)</w:t>
            </w:r>
          </w:p>
          <w:p w:rsidR="007D7CC7" w:rsidRPr="006404BF" w:rsidRDefault="00111E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40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 xml:space="preserve">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每一時段使用均應包括佈置及撤離所需時間，如需增加使用時段，必須於使用前三日提出申請，並經本站同意且辦理繳費後方可使用。</w:t>
            </w:r>
          </w:p>
          <w:p w:rsidR="007D7CC7" w:rsidRPr="006404BF" w:rsidRDefault="00111E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9"/>
              </w:tabs>
              <w:spacing w:line="400" w:lineRule="auto"/>
              <w:ind w:left="458" w:hanging="426"/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  <w:t>月台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  <w:t>AB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  <w:sz w:val="28"/>
                <w:szCs w:val="28"/>
              </w:rPr>
              <w:t>區於非延長開館日恕不開放夜間時段租借、週五六日延長開館可租借夜間時段，可自行增補場域的照明設備。</w:t>
            </w:r>
          </w:p>
        </w:tc>
      </w:tr>
      <w:tr w:rsidR="006404BF" w:rsidRPr="006404BF">
        <w:trPr>
          <w:trHeight w:val="714"/>
        </w:trPr>
        <w:tc>
          <w:tcPr>
            <w:tcW w:w="992" w:type="dxa"/>
            <w:shd w:val="clear" w:color="auto" w:fill="auto"/>
            <w:vAlign w:val="center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月台</w:t>
            </w:r>
          </w:p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B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420" w:lineRule="auto"/>
              <w:ind w:left="560" w:hanging="560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每小時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1,000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元整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(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未稅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shd w:val="clear" w:color="auto" w:fill="auto"/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7D7CC7" w:rsidRPr="006404BF" w:rsidRDefault="00111E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hanging="480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活動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符合本車站營運使用目的與宗旨，並共同掛名主辦、合辦或協辦者，於活動前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30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日前申請經核准後，得免收場租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;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合法登記之藝文團體活公藝團體【需提供相關證明文件】及政府機關學校，場地租金享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7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折優惠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。</w:t>
      </w:r>
    </w:p>
    <w:p w:rsidR="007D7CC7" w:rsidRPr="006404BF" w:rsidRDefault="00111E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A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、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B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區約可容納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300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人、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C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區約可容納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30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人；月台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A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區約可容納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50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人、月台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B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區約可容納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100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人。非上述區域本站恕不開放租借使用。</w:t>
      </w:r>
    </w:p>
    <w:p w:rsidR="007D7CC7" w:rsidRPr="006404BF" w:rsidRDefault="00111E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場地空間圖請詳見附件三圖檔。</w:t>
      </w:r>
    </w:p>
    <w:p w:rsidR="007D7CC7" w:rsidRPr="006404BF" w:rsidRDefault="007D7CC7">
      <w:pPr>
        <w:shd w:val="clear" w:color="auto" w:fill="FFFFFF"/>
        <w:tabs>
          <w:tab w:val="left" w:pos="709"/>
        </w:tabs>
        <w:spacing w:line="420" w:lineRule="auto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</w:p>
    <w:p w:rsidR="007D7CC7" w:rsidRPr="006404BF" w:rsidRDefault="00111E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340" w:lineRule="auto"/>
        <w:ind w:left="567" w:hanging="567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申請方式與審核作業</w:t>
      </w:r>
    </w:p>
    <w:p w:rsidR="007D7CC7" w:rsidRPr="006404BF" w:rsidRDefault="00111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請於活動開辦兩個月前向本站提出申請。申請文件依序為</w:t>
      </w:r>
      <w:hyperlink r:id="rId8">
        <w:r w:rsidRPr="006404BF">
          <w:rPr>
            <w:rFonts w:ascii="標楷體" w:eastAsia="標楷體" w:hAnsi="標楷體" w:cs="標楷體"/>
            <w:color w:val="0D0D0D" w:themeColor="text1" w:themeTint="F2"/>
            <w:sz w:val="28"/>
            <w:szCs w:val="28"/>
          </w:rPr>
          <w:t>場地使用申請書</w:t>
        </w:r>
      </w:hyperlink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(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附件一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)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、切結書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(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附件二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)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、活動企劃書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(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需含活動名稱、活動時間、活動規劃、近期辦理活動照片與說明等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)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。</w:t>
      </w:r>
    </w:p>
    <w:p w:rsidR="007D7CC7" w:rsidRPr="006404BF" w:rsidRDefault="00111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受理郵寄或親送，地址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112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台北市北投區七星街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1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號新北投車站收。本站上班時間為周二至周日，上午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10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時至下午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6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時。如有任何問題請洽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(02)2891-5558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。</w:t>
      </w:r>
    </w:p>
    <w:p w:rsidR="007D7CC7" w:rsidRPr="006404BF" w:rsidRDefault="00111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本站將於收件後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14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個工作天內完成審核，並以電子郵件回覆審核結果。</w:t>
      </w:r>
    </w:p>
    <w:p w:rsidR="007D7CC7" w:rsidRPr="006404BF" w:rsidRDefault="00111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申請單位於本站電郵通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知審核通過起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7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個工作天內，需繳交保證金新台幣三千元整，並於活動前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7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天繳交場地租金，電郵回傳匯款證明單，俾本站開立收據。如未依限繳納者，視同放棄，申請單位不得提出異議。</w:t>
      </w:r>
    </w:p>
    <w:tbl>
      <w:tblPr>
        <w:tblStyle w:val="af1"/>
        <w:tblW w:w="6912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5812"/>
      </w:tblGrid>
      <w:tr w:rsidR="006404BF" w:rsidRPr="006404BF">
        <w:tc>
          <w:tcPr>
            <w:tcW w:w="1100" w:type="dxa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銀行</w:t>
            </w:r>
          </w:p>
        </w:tc>
        <w:tc>
          <w:tcPr>
            <w:tcW w:w="5812" w:type="dxa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012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台北富邦市府分行</w:t>
            </w:r>
          </w:p>
        </w:tc>
      </w:tr>
      <w:tr w:rsidR="006404BF" w:rsidRPr="006404BF">
        <w:tc>
          <w:tcPr>
            <w:tcW w:w="1100" w:type="dxa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戶名</w:t>
            </w:r>
          </w:p>
        </w:tc>
        <w:tc>
          <w:tcPr>
            <w:tcW w:w="5812" w:type="dxa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財團法人台北市文化基金會新北投車站專戶</w:t>
            </w:r>
          </w:p>
        </w:tc>
      </w:tr>
      <w:tr w:rsidR="006404BF" w:rsidRPr="006404BF">
        <w:tc>
          <w:tcPr>
            <w:tcW w:w="1100" w:type="dxa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帳號</w:t>
            </w:r>
          </w:p>
        </w:tc>
        <w:tc>
          <w:tcPr>
            <w:tcW w:w="5812" w:type="dxa"/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420" w:lineRule="auto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</w:rPr>
              <w:t>411102035747</w:t>
            </w:r>
          </w:p>
        </w:tc>
      </w:tr>
    </w:tbl>
    <w:p w:rsidR="007D7CC7" w:rsidRPr="006404BF" w:rsidRDefault="00111E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567" w:hanging="567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場地使用須知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本站恕不提供梳化空間。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如申請單位因活動需要，需變更本站站內外相關物品陳設等情事，需於申請時一併提出，與本站人員協商確認，活動當天恕不提供臨時場地變更。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lastRenderedPageBreak/>
        <w:t>如申請單位有置物需求，請統一放置於本站人員指定之位置（新北投車站外側後方走道），並將物品靠邊及排列整齊。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申請單位須於活動期間安排人員負責諮詢、保管作品及財物安全，本站不負責申請單位現場財物保管。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申請單位勘察場地時，應會同本站人員，並於本站上班時間內辦理。本站得要求申請單位配合場地實際狀況，機動調整場地布置或活動內容。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進行場地布置，應先通知本站始得為之。未經本站同意，不得於地面噴畫任何標誌或打釘、打樁或以漿糊、膠紙（水）、鐵釘、圖釘等物品使用於場地之牆面、地面及有關設備或公物。應善盡維護責任，如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有污染、損毀或遺失，申請單位應負恢復原狀或賠償之責。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所辦活動，若有現場銷售及金錢交易等行為，活動現場務必設立「請索取統一發票」標示，並註明申訴單位之聯絡資料，如有營利行為，須提供經國稅局認可之合法憑證，或出示免開統一發票之證明，並得以開立收據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申請單位須於場地使用期限截止當日完全復原，並需自行清運垃圾，未復原者本站得自場地保證金內扣除罰金及復原費用，若不足扣抵時，申請單位需於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7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個工作天內補足差額，不得異議。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活動不得使用明火、爆竹、瓦斯、噴灑粉塵、粉末、氫氣灌充氣球、器具或其他危險化學藥劑。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709" w:hanging="567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請單位如有搭設舞台之需，應依臺北市臨時展演場所搭建臨時建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lastRenderedPageBreak/>
        <w:t>築物管理作業程序辦理，始得搭設。申請單位如申請活動為園遊會者，應事先將詳細販賣項目及攤位規劃送本站核准。</w:t>
      </w:r>
    </w:p>
    <w:p w:rsidR="007D7CC7" w:rsidRPr="006404BF" w:rsidRDefault="00111E4C">
      <w:pPr>
        <w:shd w:val="clear" w:color="auto" w:fill="FFFFFF"/>
        <w:tabs>
          <w:tab w:val="left" w:pos="142"/>
        </w:tabs>
        <w:spacing w:line="420" w:lineRule="auto"/>
        <w:ind w:left="708" w:hanging="566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(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十一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)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申請單位應遵守噪音管制法等規定，噪音之認定依噪音管理標準判定。</w:t>
      </w:r>
    </w:p>
    <w:p w:rsidR="007D7CC7" w:rsidRPr="006404BF" w:rsidRDefault="00111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hanging="818"/>
        <w:rPr>
          <w:color w:val="0D0D0D" w:themeColor="text1" w:themeTint="F2"/>
          <w:sz w:val="28"/>
          <w:szCs w:val="28"/>
        </w:rPr>
      </w:pPr>
      <w:sdt>
        <w:sdtPr>
          <w:rPr>
            <w:color w:val="0D0D0D" w:themeColor="text1" w:themeTint="F2"/>
          </w:rPr>
          <w:tag w:val="goog_rdk_0"/>
          <w:id w:val="-154916666"/>
        </w:sdtPr>
        <w:sdtEndPr>
          <w:rPr>
            <w:color w:val="0D0D0D" w:themeColor="text1" w:themeTint="F2"/>
          </w:rPr>
        </w:sdtEndPr>
        <w:sdtContent>
          <w:r w:rsidRPr="006404BF">
            <w:rPr>
              <w:rFonts w:ascii="Gungsuh" w:eastAsia="Gungsuh" w:hAnsi="Gungsuh" w:cs="Gungsuh"/>
              <w:color w:val="0D0D0D" w:themeColor="text1" w:themeTint="F2"/>
              <w:sz w:val="28"/>
              <w:szCs w:val="28"/>
            </w:rPr>
            <w:t>申請單位應投保公共意外責任險及雇主責任險，但其他法律另有規定者從其規定。</w:t>
          </w:r>
        </w:sdtContent>
      </w:sdt>
    </w:p>
    <w:p w:rsidR="007D7CC7" w:rsidRPr="006404BF" w:rsidRDefault="00111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line="420" w:lineRule="auto"/>
        <w:ind w:hanging="818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本站室內與戶外廣場全面禁止吸煙，違者依相關規定辦理。</w:t>
      </w:r>
    </w:p>
    <w:p w:rsidR="007D7CC7" w:rsidRPr="006404BF" w:rsidRDefault="00111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line="420" w:lineRule="auto"/>
        <w:ind w:hanging="818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本場地使用辦法如有其他未盡事項，不得有其他違反本市相關法令規定或致使場地管理單位損害之情事，如致場地管理單位遭受損害者並應負起相關賠償及復原責任。</w:t>
      </w:r>
    </w:p>
    <w:p w:rsidR="007D7CC7" w:rsidRPr="006404BF" w:rsidRDefault="00111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93"/>
        </w:tabs>
        <w:spacing w:line="420" w:lineRule="auto"/>
        <w:ind w:hanging="818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場地租借期間內產生之所有垃圾，請自行清運，如由本站工作人員發現垃圾殘留，須繳立清潔工作費用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3,000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元，不得異議。</w:t>
      </w:r>
    </w:p>
    <w:p w:rsidR="007D7CC7" w:rsidRPr="006404BF" w:rsidRDefault="00111E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420" w:lineRule="auto"/>
        <w:ind w:left="567" w:hanging="567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其他注意事宜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ind w:left="709" w:hanging="567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如申請單位申請之活動為市集者，需注意原則如下：</w:t>
      </w:r>
    </w:p>
    <w:p w:rsidR="007D7CC7" w:rsidRPr="006404BF" w:rsidRDefault="00111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20" w:lineRule="auto"/>
        <w:ind w:hanging="152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市集擺攤時間為</w:t>
      </w: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  <w:highlight w:val="white"/>
        </w:rPr>
        <w:t>週五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、週六、週日上午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11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時至下午</w:t>
      </w: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  <w:highlight w:val="white"/>
        </w:rPr>
        <w:t>8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時。</w:t>
      </w:r>
    </w:p>
    <w:p w:rsidR="007D7CC7" w:rsidRPr="006404BF" w:rsidRDefault="00111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20" w:lineRule="auto"/>
        <w:ind w:left="1134" w:hanging="425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需於活動前一日完成市集攤位布置事宜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(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展售搭建設備需自備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)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，於活動結束當日晚間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8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點前前完成撤場及周圍環境整理清潔。</w:t>
      </w:r>
    </w:p>
    <w:p w:rsidR="007D7CC7" w:rsidRPr="006404BF" w:rsidRDefault="00111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20" w:lineRule="auto"/>
        <w:ind w:left="1134" w:hanging="425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若遇連續兩</w:t>
      </w: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  <w:highlight w:val="white"/>
        </w:rPr>
        <w:t>至三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日活動，為維護公共安全，申請單位需於</w:t>
      </w: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  <w:highlight w:val="white"/>
        </w:rPr>
        <w:t>週五、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週六收攤時卸除攤位內所有吊掛裝飾物品。</w:t>
      </w:r>
    </w:p>
    <w:p w:rsidR="007D7CC7" w:rsidRPr="006404BF" w:rsidRDefault="00111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20" w:lineRule="auto"/>
        <w:ind w:left="1134" w:hanging="425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若無特殊理由不予提前撤場，如有違者，將扣除保證金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50%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。</w:t>
      </w:r>
    </w:p>
    <w:p w:rsidR="007D7CC7" w:rsidRPr="006404BF" w:rsidRDefault="00111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20" w:lineRule="auto"/>
        <w:ind w:left="1134" w:hanging="425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若販售商品為食品、農產品，需提供檢案合格標章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，並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t>確實標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  <w:highlight w:val="white"/>
        </w:rPr>
        <w:lastRenderedPageBreak/>
        <w:t>記商品成分。販售商品若遭查緝受罰，攤商需自行負責，本站保有取消違規申請單位場地使用之權利。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ind w:left="709" w:hanging="567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如遇不可抗力之因素或不可歸責於雙方當事人之事由，導致活動之全部或部分無法如期執行者，得與本站重議檔期，如因此解約，相關已繳費用將無息退還，已發生之費用由申請單位負擔。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ind w:left="709" w:hanging="567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除前項原因外，申請單位以任何其他理由取消或更改檔期，則需扣除保證金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50%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，但於活動日前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15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個工作天內通知者將扣除全額保證金。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20" w:lineRule="auto"/>
        <w:ind w:left="709" w:hanging="567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由台北市文化基金會或文化局、</w:t>
      </w: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臺北市政府與市立國中小學校</w:t>
      </w: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共同主辦或協辦單位不在此限。</w:t>
      </w:r>
    </w:p>
    <w:p w:rsidR="007D7CC7" w:rsidRPr="006404BF" w:rsidRDefault="00111E4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line="400" w:lineRule="auto"/>
        <w:ind w:left="709" w:hanging="567"/>
        <w:jc w:val="left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8"/>
          <w:szCs w:val="28"/>
        </w:rPr>
        <w:t>本要點如有未盡事宜，依其他相關規定辦理，並得隨時修正，經臺北市政府文化局核備後實施，修正時亦同。</w:t>
      </w:r>
    </w:p>
    <w:p w:rsidR="007D7CC7" w:rsidRPr="006404BF" w:rsidRDefault="007D7CC7">
      <w:pPr>
        <w:widowControl/>
        <w:jc w:val="left"/>
        <w:rPr>
          <w:color w:val="0D0D0D" w:themeColor="text1" w:themeTint="F2"/>
        </w:rPr>
      </w:pPr>
    </w:p>
    <w:p w:rsidR="007D7CC7" w:rsidRPr="006404BF" w:rsidRDefault="00111E4C">
      <w:pPr>
        <w:widowControl/>
        <w:jc w:val="left"/>
        <w:rPr>
          <w:color w:val="0D0D0D" w:themeColor="text1" w:themeTint="F2"/>
          <w:sz w:val="28"/>
          <w:szCs w:val="28"/>
        </w:rPr>
      </w:pPr>
      <w:r w:rsidRPr="006404BF">
        <w:rPr>
          <w:color w:val="0D0D0D" w:themeColor="text1" w:themeTint="F2"/>
        </w:rPr>
        <w:br w:type="page"/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spacing w:line="380" w:lineRule="auto"/>
        <w:rPr>
          <w:color w:val="0D0D0D" w:themeColor="text1" w:themeTint="F2"/>
          <w:sz w:val="28"/>
          <w:szCs w:val="28"/>
        </w:rPr>
      </w:pPr>
      <w:sdt>
        <w:sdtPr>
          <w:rPr>
            <w:color w:val="0D0D0D" w:themeColor="text1" w:themeTint="F2"/>
          </w:rPr>
          <w:tag w:val="goog_rdk_1"/>
          <w:id w:val="1964608377"/>
        </w:sdtPr>
        <w:sdtEndPr>
          <w:rPr>
            <w:color w:val="0D0D0D" w:themeColor="text1" w:themeTint="F2"/>
          </w:rPr>
        </w:sdtEndPr>
        <w:sdtContent>
          <w:r w:rsidRPr="006404BF">
            <w:rPr>
              <w:rFonts w:ascii="Gungsuh" w:eastAsia="Gungsuh" w:hAnsi="Gungsuh" w:cs="Gungsuh"/>
              <w:color w:val="0D0D0D" w:themeColor="text1" w:themeTint="F2"/>
              <w:sz w:val="28"/>
              <w:szCs w:val="28"/>
            </w:rPr>
            <w:t>附件一</w:t>
          </w:r>
        </w:sdtContent>
      </w:sdt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spacing w:line="380" w:lineRule="auto"/>
        <w:jc w:val="center"/>
        <w:rPr>
          <w:b/>
          <w:color w:val="0D0D0D" w:themeColor="text1" w:themeTint="F2"/>
          <w:sz w:val="40"/>
          <w:szCs w:val="40"/>
        </w:rPr>
      </w:pPr>
      <w:sdt>
        <w:sdtPr>
          <w:rPr>
            <w:color w:val="0D0D0D" w:themeColor="text1" w:themeTint="F2"/>
          </w:rPr>
          <w:tag w:val="goog_rdk_2"/>
          <w:id w:val="293404356"/>
        </w:sdtPr>
        <w:sdtEndPr>
          <w:rPr>
            <w:color w:val="0D0D0D" w:themeColor="text1" w:themeTint="F2"/>
          </w:rPr>
        </w:sdtEndPr>
        <w:sdtContent>
          <w:r w:rsidRPr="006404BF">
            <w:rPr>
              <w:rFonts w:ascii="Gungsuh" w:eastAsia="Gungsuh" w:hAnsi="Gungsuh" w:cs="Gungsuh"/>
              <w:b/>
              <w:color w:val="0D0D0D" w:themeColor="text1" w:themeTint="F2"/>
              <w:sz w:val="40"/>
              <w:szCs w:val="40"/>
            </w:rPr>
            <w:t>新北投車站場地使用申請書</w:t>
          </w:r>
        </w:sdtContent>
      </w:sdt>
    </w:p>
    <w:p w:rsidR="007D7CC7" w:rsidRPr="006404BF" w:rsidRDefault="007D7CC7">
      <w:pPr>
        <w:pBdr>
          <w:top w:val="nil"/>
          <w:left w:val="nil"/>
          <w:bottom w:val="nil"/>
          <w:right w:val="nil"/>
          <w:between w:val="nil"/>
        </w:pBdr>
        <w:spacing w:line="380" w:lineRule="auto"/>
        <w:jc w:val="center"/>
        <w:rPr>
          <w:b/>
          <w:color w:val="0D0D0D" w:themeColor="text1" w:themeTint="F2"/>
          <w:sz w:val="40"/>
          <w:szCs w:val="40"/>
        </w:rPr>
      </w:pP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D0D0D" w:themeColor="text1" w:themeTint="F2"/>
          <w:sz w:val="24"/>
          <w:szCs w:val="24"/>
        </w:rPr>
      </w:pPr>
      <w:sdt>
        <w:sdtPr>
          <w:rPr>
            <w:color w:val="0D0D0D" w:themeColor="text1" w:themeTint="F2"/>
          </w:rPr>
          <w:tag w:val="goog_rdk_3"/>
          <w:id w:val="488749036"/>
        </w:sdtPr>
        <w:sdtEndPr>
          <w:rPr>
            <w:color w:val="0D0D0D" w:themeColor="text1" w:themeTint="F2"/>
          </w:rPr>
        </w:sdtEndPr>
        <w:sdtContent>
          <w:r w:rsidRPr="006404BF">
            <w:rPr>
              <w:rFonts w:ascii="Gungsuh" w:eastAsia="Gungsuh" w:hAnsi="Gungsuh" w:cs="Gungsuh"/>
              <w:color w:val="0D0D0D" w:themeColor="text1" w:themeTint="F2"/>
              <w:sz w:val="24"/>
              <w:szCs w:val="24"/>
            </w:rPr>
            <w:t xml:space="preserve">        </w:t>
          </w:r>
          <w:r w:rsidRPr="006404BF">
            <w:rPr>
              <w:rFonts w:ascii="Gungsuh" w:eastAsia="Gungsuh" w:hAnsi="Gungsuh" w:cs="Gungsuh"/>
              <w:color w:val="0D0D0D" w:themeColor="text1" w:themeTint="F2"/>
              <w:sz w:val="24"/>
              <w:szCs w:val="24"/>
            </w:rPr>
            <w:t>收件日期</w:t>
          </w:r>
        </w:sdtContent>
      </w:sdt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：</w:t>
      </w:r>
      <w:sdt>
        <w:sdtPr>
          <w:rPr>
            <w:color w:val="0D0D0D" w:themeColor="text1" w:themeTint="F2"/>
          </w:rPr>
          <w:tag w:val="goog_rdk_4"/>
          <w:id w:val="1003082983"/>
        </w:sdtPr>
        <w:sdtEndPr>
          <w:rPr>
            <w:color w:val="0D0D0D" w:themeColor="text1" w:themeTint="F2"/>
          </w:rPr>
        </w:sdtEndPr>
        <w:sdtContent>
          <w:r w:rsidRPr="006404BF">
            <w:rPr>
              <w:rFonts w:ascii="Gungsuh" w:eastAsia="Gungsuh" w:hAnsi="Gungsuh" w:cs="Gungsuh"/>
              <w:color w:val="0D0D0D" w:themeColor="text1" w:themeTint="F2"/>
              <w:sz w:val="24"/>
              <w:szCs w:val="24"/>
            </w:rPr>
            <w:t>中華民國</w:t>
          </w:r>
          <w:r w:rsidRPr="006404BF">
            <w:rPr>
              <w:rFonts w:ascii="Gungsuh" w:eastAsia="Gungsuh" w:hAnsi="Gungsuh" w:cs="Gungsuh"/>
              <w:color w:val="0D0D0D" w:themeColor="text1" w:themeTint="F2"/>
              <w:sz w:val="24"/>
              <w:szCs w:val="24"/>
            </w:rPr>
            <w:t xml:space="preserve">    </w:t>
          </w:r>
          <w:r w:rsidRPr="006404BF">
            <w:rPr>
              <w:rFonts w:ascii="Gungsuh" w:eastAsia="Gungsuh" w:hAnsi="Gungsuh" w:cs="Gungsuh"/>
              <w:color w:val="0D0D0D" w:themeColor="text1" w:themeTint="F2"/>
              <w:sz w:val="24"/>
              <w:szCs w:val="24"/>
            </w:rPr>
            <w:t>年</w:t>
          </w:r>
          <w:r w:rsidRPr="006404BF">
            <w:rPr>
              <w:rFonts w:ascii="Gungsuh" w:eastAsia="Gungsuh" w:hAnsi="Gungsuh" w:cs="Gungsuh"/>
              <w:color w:val="0D0D0D" w:themeColor="text1" w:themeTint="F2"/>
              <w:sz w:val="24"/>
              <w:szCs w:val="24"/>
            </w:rPr>
            <w:t xml:space="preserve">   </w:t>
          </w:r>
          <w:r w:rsidRPr="006404BF">
            <w:rPr>
              <w:rFonts w:ascii="Gungsuh" w:eastAsia="Gungsuh" w:hAnsi="Gungsuh" w:cs="Gungsuh"/>
              <w:color w:val="0D0D0D" w:themeColor="text1" w:themeTint="F2"/>
              <w:sz w:val="24"/>
              <w:szCs w:val="24"/>
            </w:rPr>
            <w:t>月</w:t>
          </w:r>
          <w:r w:rsidRPr="006404BF">
            <w:rPr>
              <w:rFonts w:ascii="Gungsuh" w:eastAsia="Gungsuh" w:hAnsi="Gungsuh" w:cs="Gungsuh"/>
              <w:color w:val="0D0D0D" w:themeColor="text1" w:themeTint="F2"/>
              <w:sz w:val="24"/>
              <w:szCs w:val="24"/>
            </w:rPr>
            <w:t xml:space="preserve">   </w:t>
          </w:r>
          <w:r w:rsidRPr="006404BF">
            <w:rPr>
              <w:rFonts w:ascii="Gungsuh" w:eastAsia="Gungsuh" w:hAnsi="Gungsuh" w:cs="Gungsuh"/>
              <w:color w:val="0D0D0D" w:themeColor="text1" w:themeTint="F2"/>
              <w:sz w:val="24"/>
              <w:szCs w:val="24"/>
            </w:rPr>
            <w:t>日</w:t>
          </w:r>
        </w:sdtContent>
      </w:sdt>
    </w:p>
    <w:tbl>
      <w:tblPr>
        <w:tblStyle w:val="af2"/>
        <w:tblW w:w="7976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224"/>
        <w:gridCol w:w="55"/>
        <w:gridCol w:w="871"/>
        <w:gridCol w:w="590"/>
        <w:gridCol w:w="992"/>
        <w:gridCol w:w="283"/>
        <w:gridCol w:w="847"/>
        <w:gridCol w:w="233"/>
        <w:gridCol w:w="338"/>
        <w:gridCol w:w="317"/>
        <w:gridCol w:w="28"/>
        <w:gridCol w:w="222"/>
        <w:gridCol w:w="516"/>
        <w:gridCol w:w="561"/>
        <w:gridCol w:w="1132"/>
      </w:tblGrid>
      <w:tr w:rsidR="006404BF" w:rsidRPr="006404BF">
        <w:trPr>
          <w:trHeight w:val="421"/>
        </w:trPr>
        <w:tc>
          <w:tcPr>
            <w:tcW w:w="10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申請單位</w:t>
            </w:r>
          </w:p>
        </w:tc>
        <w:tc>
          <w:tcPr>
            <w:tcW w:w="358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統編</w:t>
            </w:r>
          </w:p>
        </w:tc>
        <w:tc>
          <w:tcPr>
            <w:tcW w:w="245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393"/>
        </w:trPr>
        <w:tc>
          <w:tcPr>
            <w:tcW w:w="10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聯絡人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手機</w:t>
            </w: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458"/>
        </w:trPr>
        <w:tc>
          <w:tcPr>
            <w:tcW w:w="10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地址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電話</w:t>
            </w: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505"/>
        </w:trPr>
        <w:tc>
          <w:tcPr>
            <w:tcW w:w="10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E-mail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傳真</w:t>
            </w: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421"/>
        </w:trPr>
        <w:tc>
          <w:tcPr>
            <w:tcW w:w="10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發票抬頭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467"/>
        </w:trPr>
        <w:tc>
          <w:tcPr>
            <w:tcW w:w="797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※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以上資料將使用於開立發票，請填寫正確資料</w:t>
            </w:r>
            <w:r w:rsidRPr="006404BF">
              <w:rPr>
                <w:rFonts w:ascii="PMingLiu" w:eastAsia="PMingLiu" w:hAnsi="PMingLiu" w:cs="PMingLiu"/>
                <w:color w:val="0D0D0D" w:themeColor="text1" w:themeTint="F2"/>
              </w:rPr>
              <w:t>※</w:t>
            </w:r>
          </w:p>
        </w:tc>
      </w:tr>
      <w:tr w:rsidR="006404BF" w:rsidRPr="006404BF">
        <w:trPr>
          <w:trHeight w:val="431"/>
        </w:trPr>
        <w:tc>
          <w:tcPr>
            <w:tcW w:w="797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匯款資料（此為保證金匯退帳戶，請務必填寫，並請提供帳戶影本）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b/>
                <w:color w:val="0D0D0D" w:themeColor="text1" w:themeTint="F2"/>
              </w:rPr>
            </w:pPr>
            <w:r w:rsidRPr="006404BF">
              <w:rPr>
                <w:rFonts w:ascii="PMingLiu" w:eastAsia="PMingLiu" w:hAnsi="PMingLiu" w:cs="PMingLiu"/>
                <w:b/>
                <w:color w:val="0D0D0D" w:themeColor="text1" w:themeTint="F2"/>
              </w:rPr>
              <w:t>※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保證金匯款及退款帳戶請務必相同，如發生匯款及退款帳戶不一致，須簽立退款切結書</w:t>
            </w:r>
            <w:r w:rsidRPr="006404BF">
              <w:rPr>
                <w:rFonts w:ascii="PMingLiu" w:eastAsia="PMingLiu" w:hAnsi="PMingLiu" w:cs="PMingLiu"/>
                <w:b/>
                <w:color w:val="0D0D0D" w:themeColor="text1" w:themeTint="F2"/>
              </w:rPr>
              <w:t>※</w:t>
            </w:r>
          </w:p>
        </w:tc>
      </w:tr>
      <w:tr w:rsidR="006404BF" w:rsidRPr="006404BF">
        <w:trPr>
          <w:trHeight w:val="393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銀行</w:t>
            </w:r>
          </w:p>
        </w:tc>
        <w:tc>
          <w:tcPr>
            <w:tcW w:w="2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分行</w:t>
            </w:r>
          </w:p>
        </w:tc>
        <w:tc>
          <w:tcPr>
            <w:tcW w:w="1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代碼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327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帳號</w:t>
            </w:r>
          </w:p>
        </w:tc>
        <w:tc>
          <w:tcPr>
            <w:tcW w:w="3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戶名</w:t>
            </w:r>
          </w:p>
        </w:tc>
        <w:tc>
          <w:tcPr>
            <w:tcW w:w="2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468"/>
        </w:trPr>
        <w:tc>
          <w:tcPr>
            <w:tcW w:w="797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活動基本資訊</w:t>
            </w:r>
          </w:p>
        </w:tc>
      </w:tr>
      <w:tr w:rsidR="006404BF" w:rsidRPr="006404BF">
        <w:trPr>
          <w:trHeight w:val="561"/>
        </w:trPr>
        <w:tc>
          <w:tcPr>
            <w:tcW w:w="25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活動名稱</w:t>
            </w:r>
          </w:p>
        </w:tc>
        <w:tc>
          <w:tcPr>
            <w:tcW w:w="546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543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活動時間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617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活動類型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</w:rPr>
              <w:t>請檢附活動企劃書</w:t>
            </w:r>
          </w:p>
        </w:tc>
      </w:tr>
      <w:tr w:rsidR="006404BF" w:rsidRPr="006404BF">
        <w:trPr>
          <w:trHeight w:val="506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預計參與人數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599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場佈時間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580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撤場時間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533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本案聯絡人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801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其他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是否涉及商業性活動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是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否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是否涉及政治性活動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是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否</w:t>
            </w:r>
          </w:p>
        </w:tc>
      </w:tr>
      <w:tr w:rsidR="006404BF" w:rsidRPr="006404BF">
        <w:trPr>
          <w:trHeight w:val="841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0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電力及清潔</w:t>
            </w:r>
          </w:p>
        </w:tc>
        <w:tc>
          <w:tcPr>
            <w:tcW w:w="546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是否需使用本站電力：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是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否；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□110v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□220v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預計使用之電器：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______________________________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；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使用總電壓：＿＿＿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V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；總安培數＿＿＿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A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110V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建議總瓦數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1,500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瓦以內、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15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安培；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220V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建議瓦數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3,000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瓦內、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330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安培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-----------------------------------------------------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是否需要委託本站清潔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是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  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否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lastRenderedPageBreak/>
              <w:t>(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如是，將酌收清潔費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3,000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元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</w:tc>
      </w:tr>
      <w:tr w:rsidR="006404BF" w:rsidRPr="006404BF">
        <w:trPr>
          <w:trHeight w:val="487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7D7CC7" w:rsidRPr="006404BF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lastRenderedPageBreak/>
              <w:t xml:space="preserve">       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使用場地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使用日期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時段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b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週二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~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週四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10:00-18:00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週五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~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週日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10:00-20:00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核可時段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（本站填寫）</w:t>
            </w:r>
          </w:p>
        </w:tc>
      </w:tr>
      <w:tr w:rsidR="006404BF" w:rsidRPr="006404BF">
        <w:trPr>
          <w:trHeight w:val="346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□A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□B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□C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區</w:t>
            </w:r>
          </w:p>
          <w:p w:rsidR="007D7CC7" w:rsidRPr="006404BF" w:rsidRDefault="00111E4C">
            <w:pPr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（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A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: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前廣場、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B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: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後廣場、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C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: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</w:rPr>
              <w:t>站內空間，如欲租借請與本站人員確認租借區域）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  <w:p w:rsidR="007D7CC7" w:rsidRPr="006404BF" w:rsidRDefault="007D7CC7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早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10:00-14:00   </w:t>
            </w:r>
          </w:p>
          <w:p w:rsidR="007D7CC7" w:rsidRPr="006404BF" w:rsidRDefault="00111E4C">
            <w:pPr>
              <w:ind w:firstLine="100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午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15:00-18:00</w:t>
            </w:r>
          </w:p>
          <w:p w:rsidR="007D7CC7" w:rsidRPr="006404BF" w:rsidRDefault="00111E4C">
            <w:pPr>
              <w:ind w:firstLine="100"/>
              <w:rPr>
                <w:rFonts w:ascii="標楷體" w:eastAsia="標楷體" w:hAnsi="標楷體" w:cs="標楷體"/>
                <w:b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晚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18:00-20:00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共＿＿＿時段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309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月台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A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月台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B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區</w:t>
            </w:r>
          </w:p>
          <w:p w:rsidR="007D7CC7" w:rsidRPr="006404BF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  <w:p w:rsidR="007D7CC7" w:rsidRPr="006404BF" w:rsidRDefault="007D7CC7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早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 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午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 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晚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共＿＿＿時段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374"/>
        </w:trPr>
        <w:tc>
          <w:tcPr>
            <w:tcW w:w="797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新北投車站設備租借</w:t>
            </w:r>
          </w:p>
        </w:tc>
      </w:tr>
      <w:tr w:rsidR="006404BF" w:rsidRPr="006404BF">
        <w:trPr>
          <w:trHeight w:val="318"/>
        </w:trPr>
        <w:tc>
          <w:tcPr>
            <w:tcW w:w="25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既有設備／總數量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欲租借設備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租借數量</w:t>
            </w:r>
          </w:p>
        </w:tc>
        <w:tc>
          <w:tcPr>
            <w:tcW w:w="277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租借價目表一覽</w:t>
            </w:r>
          </w:p>
        </w:tc>
      </w:tr>
      <w:tr w:rsidR="006404BF" w:rsidRPr="006404BF">
        <w:trPr>
          <w:trHeight w:val="311"/>
        </w:trPr>
        <w:tc>
          <w:tcPr>
            <w:tcW w:w="2507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3x3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帳篷（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6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頂）</w:t>
            </w:r>
          </w:p>
          <w:p w:rsidR="007D7CC7" w:rsidRPr="006404BF" w:rsidRDefault="00111E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80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吋液晶大螢幕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(1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台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  <w:p w:rsidR="007D7CC7" w:rsidRPr="006404BF" w:rsidRDefault="00111E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拖拉式音響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(1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台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  <w:p w:rsidR="007D7CC7" w:rsidRPr="006404BF" w:rsidRDefault="00111E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室內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CD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播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放器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(1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台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  <w:p w:rsidR="007D7CC7" w:rsidRPr="006404BF" w:rsidRDefault="00111E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摺疊桌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(2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張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  <w:p w:rsidR="007D7CC7" w:rsidRPr="006404BF" w:rsidRDefault="00111E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長板凳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(8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張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  <w:sz w:val="16"/>
                <w:szCs w:val="16"/>
                <w:highlight w:val="yellow"/>
              </w:rPr>
            </w:pPr>
            <w:r w:rsidRPr="006404BF">
              <w:rPr>
                <w:rFonts w:ascii="PMingLiu" w:eastAsia="PMingLiu" w:hAnsi="PMingLiu" w:cs="PMingLiu"/>
                <w:color w:val="0D0D0D" w:themeColor="text1" w:themeTint="F2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長板凳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(200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元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/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張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  <w:p w:rsidR="007D7CC7" w:rsidRPr="006404BF" w:rsidRDefault="00111E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摺疊桌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(300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元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/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張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  <w:p w:rsidR="007D7CC7" w:rsidRPr="006404BF" w:rsidRDefault="00111E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80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吋液晶大螢幕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(800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元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/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台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  <w:p w:rsidR="007D7CC7" w:rsidRPr="006404BF" w:rsidRDefault="00111E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拖拉式音響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(800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元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/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台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  <w:p w:rsidR="007D7CC7" w:rsidRPr="006404BF" w:rsidRDefault="00111E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bookmarkStart w:id="1" w:name="_heading=h.gjdgxs" w:colFirst="0" w:colLast="0"/>
            <w:bookmarkEnd w:id="1"/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室內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CD</w:t>
            </w:r>
            <w:r w:rsidRPr="006404BF">
              <w:rPr>
                <w:rFonts w:ascii="標楷體" w:eastAsia="標楷體" w:hAnsi="標楷體" w:cs="標楷體"/>
                <w:b/>
                <w:color w:val="0D0D0D" w:themeColor="text1" w:themeTint="F2"/>
              </w:rPr>
              <w:t>播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放器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(800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元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/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台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  <w:p w:rsidR="007D7CC7" w:rsidRPr="006404BF" w:rsidRDefault="00111E4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hanging="201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3x3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帳篷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(500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元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/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頂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</w:tc>
      </w:tr>
      <w:tr w:rsidR="006404BF" w:rsidRPr="006404BF">
        <w:trPr>
          <w:trHeight w:val="288"/>
        </w:trPr>
        <w:tc>
          <w:tcPr>
            <w:tcW w:w="2507" w:type="dxa"/>
            <w:gridSpan w:val="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404BF">
              <w:rPr>
                <w:rFonts w:ascii="PMingLiu" w:eastAsia="PMingLiu" w:hAnsi="PMingLiu" w:cs="PMingLiu"/>
                <w:color w:val="0D0D0D" w:themeColor="text1" w:themeTint="F2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334"/>
        </w:trPr>
        <w:tc>
          <w:tcPr>
            <w:tcW w:w="2507" w:type="dxa"/>
            <w:gridSpan w:val="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404BF">
              <w:rPr>
                <w:rFonts w:ascii="PMingLiu" w:eastAsia="PMingLiu" w:hAnsi="PMingLiu" w:cs="PMingLiu"/>
                <w:color w:val="0D0D0D" w:themeColor="text1" w:themeTint="F2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322"/>
        </w:trPr>
        <w:tc>
          <w:tcPr>
            <w:tcW w:w="2507" w:type="dxa"/>
            <w:gridSpan w:val="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404BF">
              <w:rPr>
                <w:rFonts w:ascii="PMingLiu" w:eastAsia="PMingLiu" w:hAnsi="PMingLiu" w:cs="PMingLiu"/>
                <w:color w:val="0D0D0D" w:themeColor="text1" w:themeTint="F2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311"/>
        </w:trPr>
        <w:tc>
          <w:tcPr>
            <w:tcW w:w="2507" w:type="dxa"/>
            <w:gridSpan w:val="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404BF">
              <w:rPr>
                <w:rFonts w:ascii="PMingLiu" w:eastAsia="PMingLiu" w:hAnsi="PMingLiu" w:cs="PMingLiu"/>
                <w:color w:val="0D0D0D" w:themeColor="text1" w:themeTint="F2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283"/>
        </w:trPr>
        <w:tc>
          <w:tcPr>
            <w:tcW w:w="2507" w:type="dxa"/>
            <w:gridSpan w:val="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404BF">
              <w:rPr>
                <w:rFonts w:ascii="PMingLiu" w:eastAsia="PMingLiu" w:hAnsi="PMingLiu" w:cs="PMingLiu"/>
                <w:color w:val="0D0D0D" w:themeColor="text1" w:themeTint="F2"/>
                <w:sz w:val="16"/>
                <w:szCs w:val="16"/>
              </w:rPr>
              <w:t>填寫編號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7CC7" w:rsidRPr="006404BF" w:rsidRDefault="007D7CC7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2776" w:type="dxa"/>
            <w:gridSpan w:val="6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</w:tr>
      <w:tr w:rsidR="006404BF" w:rsidRPr="006404BF">
        <w:trPr>
          <w:trHeight w:val="571"/>
        </w:trPr>
        <w:tc>
          <w:tcPr>
            <w:tcW w:w="7976" w:type="dxa"/>
            <w:gridSpan w:val="16"/>
            <w:tcBorders>
              <w:left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備註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(1)80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吋液晶大螢幕支援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USB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、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HDMI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、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VGA(2)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室內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CD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撥放器支援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USB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及無線麥克風兩枝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(3)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拖拉式音響含無線麥克風兩枝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(4)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摺疊桌尺寸為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150x60cm(5)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長板凳尺寸為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150x45cm</w:t>
            </w:r>
          </w:p>
        </w:tc>
      </w:tr>
      <w:tr w:rsidR="006404BF" w:rsidRPr="006404BF">
        <w:trPr>
          <w:trHeight w:val="411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本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站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填</w:t>
            </w:r>
          </w:p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寫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保證金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             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元</w:t>
            </w: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繳納日期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年　　月　　日</w:t>
            </w:r>
          </w:p>
        </w:tc>
      </w:tr>
      <w:tr w:rsidR="006404BF" w:rsidRPr="006404BF">
        <w:trPr>
          <w:trHeight w:val="589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場地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/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設備租金總額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             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元</w:t>
            </w:r>
          </w:p>
        </w:tc>
        <w:tc>
          <w:tcPr>
            <w:tcW w:w="17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繳納日期</w:t>
            </w:r>
          </w:p>
        </w:tc>
        <w:tc>
          <w:tcPr>
            <w:tcW w:w="24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年　　月　　日</w:t>
            </w:r>
          </w:p>
        </w:tc>
      </w:tr>
      <w:tr w:rsidR="006404BF" w:rsidRPr="006404BF">
        <w:trPr>
          <w:trHeight w:val="589"/>
        </w:trPr>
        <w:tc>
          <w:tcPr>
            <w:tcW w:w="767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7D7CC7" w:rsidRPr="006404BF" w:rsidRDefault="007D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1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審核結果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通過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□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不通過</w:t>
            </w:r>
          </w:p>
        </w:tc>
        <w:tc>
          <w:tcPr>
            <w:tcW w:w="17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審核日期</w:t>
            </w:r>
          </w:p>
        </w:tc>
        <w:tc>
          <w:tcPr>
            <w:tcW w:w="24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年　　月　　日</w:t>
            </w:r>
          </w:p>
        </w:tc>
      </w:tr>
      <w:tr w:rsidR="006404BF" w:rsidRPr="006404BF">
        <w:trPr>
          <w:trHeight w:val="412"/>
        </w:trPr>
        <w:tc>
          <w:tcPr>
            <w:tcW w:w="797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D7CC7" w:rsidRPr="006404BF" w:rsidRDefault="00111E4C">
            <w:pPr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以下同意書請於確認場地費用及保證金後用印</w:t>
            </w:r>
          </w:p>
        </w:tc>
      </w:tr>
      <w:tr w:rsidR="006404BF" w:rsidRPr="006404BF">
        <w:trPr>
          <w:trHeight w:val="3522"/>
        </w:trPr>
        <w:tc>
          <w:tcPr>
            <w:tcW w:w="797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7CC7" w:rsidRPr="006404BF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茲向貴單位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申請使用場地，已詳閱本要點相關規定，租用期間願遵守本站場地申請使用要點相關規定，如於使用後違反上開規定、未能即刻將場地回復原狀或損壞公物設施時，願將所繳之保證金抵繳罰款或全權委託貴單位處理，處理後如有差額願無息多退少補。</w:t>
            </w:r>
          </w:p>
          <w:p w:rsidR="007D7CC7" w:rsidRPr="006404BF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此致</w:t>
            </w:r>
          </w:p>
          <w:p w:rsidR="007D7CC7" w:rsidRPr="006404BF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財團法人台北市文化基金會新北投車站</w:t>
            </w:r>
          </w:p>
          <w:p w:rsidR="007D7CC7" w:rsidRPr="006404BF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申請單位：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                             (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簽章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  <w:p w:rsidR="007D7CC7" w:rsidRPr="006404BF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負責人：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                               (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簽章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)</w:t>
            </w:r>
          </w:p>
          <w:p w:rsidR="007D7CC7" w:rsidRPr="006404BF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統一編號：</w:t>
            </w:r>
          </w:p>
          <w:p w:rsidR="007D7CC7" w:rsidRPr="006404BF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聯絡人電話：</w:t>
            </w:r>
          </w:p>
          <w:p w:rsidR="007D7CC7" w:rsidRPr="006404BF" w:rsidRDefault="00111E4C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　　中　　　　華　　　　民　　　　國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　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    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年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　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    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月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　　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 xml:space="preserve">      </w:t>
            </w:r>
            <w:r w:rsidRPr="006404BF">
              <w:rPr>
                <w:rFonts w:ascii="標楷體" w:eastAsia="標楷體" w:hAnsi="標楷體" w:cs="標楷體"/>
                <w:color w:val="0D0D0D" w:themeColor="text1" w:themeTint="F2"/>
              </w:rPr>
              <w:t>日</w:t>
            </w:r>
          </w:p>
        </w:tc>
      </w:tr>
    </w:tbl>
    <w:p w:rsidR="007D7CC7" w:rsidRPr="006404BF" w:rsidRDefault="00111E4C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附件二</w:t>
      </w:r>
    </w:p>
    <w:p w:rsidR="007D7CC7" w:rsidRPr="006404BF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</w:rPr>
      </w:pP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D0D0D" w:themeColor="text1" w:themeTint="F2"/>
          <w:sz w:val="40"/>
          <w:szCs w:val="40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40"/>
          <w:szCs w:val="40"/>
        </w:rPr>
        <w:t>切結書</w:t>
      </w:r>
    </w:p>
    <w:p w:rsidR="007D7CC7" w:rsidRPr="006404BF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茲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(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以下簡稱乙方）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  <w:u w:val="single"/>
        </w:rPr>
        <w:t xml:space="preserve">             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為舉辦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  <w:u w:val="single"/>
        </w:rPr>
        <w:t xml:space="preserve">                            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，向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lastRenderedPageBreak/>
        <w:t>新北投車站（以下簡稱甲方）租用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  <w:u w:val="single"/>
        </w:rPr>
        <w:t xml:space="preserve">                          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，乙方謹具結保證確實遵守下列事項，並依所提活動規劃確實執行且其法律責任非因而免責：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一、乙方願遵守甲方場地申請使用要點（以下簡稱要點）及其他相關規定：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ind w:left="1276" w:hanging="708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（一）乙方未依規定繳納場地使用費或保證金等費用者，甲方得於三年內拒絕乙方提出各場地使用申請。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ind w:left="1276" w:hanging="708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（二）乙方原申請為非政治性活動，惟活動期間經甲方查核有政治性活動者，除沒入場地保證金外，甲方得於五年內拒絕乙方提出各場地使用申請。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ind w:left="1276" w:hanging="708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（三）乙方原申請為非商業性活動，惟活動期間經甲方查核有商業行為者，除補收場地使用費外，甲方得於三年內拒絕乙方提出各場地使用申請。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二、乙方應自行預留撤場時間，場地復原逾時者，甲方得加收超時場地使用費。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三、乙方應自行尋找梳化空間，如有置物需求，請統一放置於甲方工作人員指定之位置（新北投車站後方走道），並將物品靠邊及排列整齊，甲方不負保管責任。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四、如申請單位因活動需要，需變更本站站內外相關物品陳設等情事，需於申請時一併提出，與本站人員協商確認，活動當天恕不提供臨時場地變更。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五、乙方應於活動前確實評估甲方場地使用限制，並依活動企劃書確實執行安全管理機制，如發生災害事故，由乙方負責與甲方無涉。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立書人：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(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蓋章）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負責人：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(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蓋章）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統一編號：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地址：</w:t>
      </w: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聯絡電話：</w:t>
      </w:r>
    </w:p>
    <w:p w:rsidR="007D7CC7" w:rsidRPr="006404BF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</w:p>
    <w:p w:rsidR="007D7CC7" w:rsidRPr="006404BF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</w:p>
    <w:p w:rsidR="007D7CC7" w:rsidRPr="006404BF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</w:p>
    <w:p w:rsidR="007D7CC7" w:rsidRPr="006404BF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</w:p>
    <w:p w:rsidR="007D7CC7" w:rsidRPr="006404BF" w:rsidRDefault="007D7CC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</w:p>
    <w:p w:rsidR="007D7CC7" w:rsidRPr="006404BF" w:rsidRDefault="00111E4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D0D0D" w:themeColor="text1" w:themeTint="F2"/>
          <w:sz w:val="24"/>
          <w:szCs w:val="24"/>
        </w:rPr>
      </w:pP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中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 xml:space="preserve">      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華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 xml:space="preserve">      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民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 xml:space="preserve">      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國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 xml:space="preserve">                 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年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 xml:space="preserve">           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月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 xml:space="preserve">         </w:t>
      </w:r>
      <w:r w:rsidRPr="006404BF">
        <w:rPr>
          <w:rFonts w:ascii="標楷體" w:eastAsia="標楷體" w:hAnsi="標楷體" w:cs="標楷體"/>
          <w:color w:val="0D0D0D" w:themeColor="text1" w:themeTint="F2"/>
          <w:sz w:val="24"/>
          <w:szCs w:val="24"/>
        </w:rPr>
        <w:t>日</w:t>
      </w:r>
    </w:p>
    <w:p w:rsidR="007D7CC7" w:rsidRPr="006404BF" w:rsidRDefault="007D7CC7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</w:p>
    <w:p w:rsidR="007D7CC7" w:rsidRPr="006404BF" w:rsidRDefault="00111E4C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附件三</w:t>
      </w: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 xml:space="preserve"> </w:t>
      </w:r>
      <w:r w:rsidRPr="006404BF"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  <w:t>新北投車站場地配置圖</w:t>
      </w:r>
    </w:p>
    <w:p w:rsidR="007D7CC7" w:rsidRPr="006404BF" w:rsidRDefault="00111E4C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b/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>
            <wp:extent cx="4101332" cy="2782677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1332" cy="2782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404BF">
        <w:rPr>
          <w:rFonts w:ascii="標楷體" w:eastAsia="標楷體" w:hAnsi="標楷體" w:cs="標楷體"/>
          <w:b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5042319" cy="2923918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2319" cy="2923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7CC7" w:rsidRPr="006404BF" w:rsidRDefault="00111E4C">
      <w:pPr>
        <w:widowControl/>
        <w:jc w:val="left"/>
        <w:rPr>
          <w:rFonts w:ascii="標楷體" w:eastAsia="標楷體" w:hAnsi="標楷體" w:cs="標楷體"/>
          <w:b/>
          <w:color w:val="0D0D0D" w:themeColor="text1" w:themeTint="F2"/>
          <w:sz w:val="28"/>
          <w:szCs w:val="28"/>
        </w:rPr>
      </w:pPr>
      <w:r w:rsidRPr="006404BF">
        <w:rPr>
          <w:rFonts w:ascii="標楷體" w:eastAsia="標楷體" w:hAnsi="標楷體" w:cs="標楷體"/>
          <w:b/>
          <w:noProof/>
          <w:color w:val="0D0D0D" w:themeColor="text1" w:themeTint="F2"/>
          <w:sz w:val="28"/>
          <w:szCs w:val="28"/>
        </w:rPr>
        <w:drawing>
          <wp:inline distT="114300" distB="114300" distL="114300" distR="114300">
            <wp:extent cx="5688020" cy="232410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02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D7CC7" w:rsidRPr="006404BF">
      <w:footerReference w:type="default" r:id="rId12"/>
      <w:pgSz w:w="11906" w:h="16838"/>
      <w:pgMar w:top="1418" w:right="1474" w:bottom="1418" w:left="147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4C" w:rsidRDefault="00111E4C">
      <w:r>
        <w:separator/>
      </w:r>
    </w:p>
  </w:endnote>
  <w:endnote w:type="continuationSeparator" w:id="0">
    <w:p w:rsidR="00111E4C" w:rsidRDefault="0011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Calibri"/>
    <w:charset w:val="00"/>
    <w:family w:val="auto"/>
    <w:pitch w:val="default"/>
  </w:font>
  <w:font w:name="PMingLi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C7" w:rsidRDefault="00111E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404BF">
      <w:rPr>
        <w:color w:val="000000"/>
      </w:rPr>
      <w:fldChar w:fldCharType="separate"/>
    </w:r>
    <w:r w:rsidR="006404BF">
      <w:rPr>
        <w:noProof/>
        <w:color w:val="000000"/>
      </w:rPr>
      <w:t>1</w:t>
    </w:r>
    <w:r>
      <w:rPr>
        <w:color w:val="000000"/>
      </w:rPr>
      <w:fldChar w:fldCharType="end"/>
    </w:r>
  </w:p>
  <w:p w:rsidR="007D7CC7" w:rsidRDefault="007D7C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4C" w:rsidRDefault="00111E4C">
      <w:r>
        <w:separator/>
      </w:r>
    </w:p>
  </w:footnote>
  <w:footnote w:type="continuationSeparator" w:id="0">
    <w:p w:rsidR="00111E4C" w:rsidRDefault="0011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2DA"/>
    <w:multiLevelType w:val="multilevel"/>
    <w:tmpl w:val="ECEC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0375FA"/>
    <w:multiLevelType w:val="multilevel"/>
    <w:tmpl w:val="AF560D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3F01EB"/>
    <w:multiLevelType w:val="multilevel"/>
    <w:tmpl w:val="ABCAEF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F3DA9"/>
    <w:multiLevelType w:val="multilevel"/>
    <w:tmpl w:val="6D26CF36"/>
    <w:lvl w:ilvl="0">
      <w:start w:val="1"/>
      <w:numFmt w:val="decimal"/>
      <w:lvlText w:val="%1、"/>
      <w:lvlJc w:val="left"/>
      <w:pPr>
        <w:ind w:left="862" w:hanging="72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982" w:hanging="36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decim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decim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55AF6D03"/>
    <w:multiLevelType w:val="multilevel"/>
    <w:tmpl w:val="AC441B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260E9A"/>
    <w:multiLevelType w:val="multilevel"/>
    <w:tmpl w:val="A77810A6"/>
    <w:lvl w:ilvl="0">
      <w:start w:val="12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5D0D29"/>
    <w:multiLevelType w:val="multilevel"/>
    <w:tmpl w:val="45E83D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E90EA3"/>
    <w:multiLevelType w:val="multilevel"/>
    <w:tmpl w:val="77A0B010"/>
    <w:lvl w:ilvl="0">
      <w:start w:val="1"/>
      <w:numFmt w:val="decimal"/>
      <w:lvlText w:val="(%1)"/>
      <w:lvlJc w:val="left"/>
      <w:pPr>
        <w:ind w:left="764" w:hanging="479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853DFF"/>
    <w:multiLevelType w:val="multilevel"/>
    <w:tmpl w:val="3138ADF4"/>
    <w:lvl w:ilvl="0">
      <w:start w:val="1"/>
      <w:numFmt w:val="decimal"/>
      <w:lvlText w:val="%1、"/>
      <w:lvlJc w:val="left"/>
      <w:pPr>
        <w:ind w:left="1146" w:hanging="72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C80DF7"/>
    <w:multiLevelType w:val="multilevel"/>
    <w:tmpl w:val="C3E47526"/>
    <w:lvl w:ilvl="0">
      <w:start w:val="1"/>
      <w:numFmt w:val="decimal"/>
      <w:lvlText w:val="(%1)"/>
      <w:lvlJc w:val="left"/>
      <w:pPr>
        <w:ind w:left="764" w:hanging="479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5170E3"/>
    <w:multiLevelType w:val="multilevel"/>
    <w:tmpl w:val="0EE4B77C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7"/>
    <w:rsid w:val="00111E4C"/>
    <w:rsid w:val="006404BF"/>
    <w:rsid w:val="007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177DB"/>
  <w15:docId w15:val="{3E726F68-0EBB-475C-BA2A-9C0B29A1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0552"/>
    <w:pPr>
      <w:wordWrap w:val="0"/>
    </w:pPr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60552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C605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55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C60552"/>
    <w:rPr>
      <w:sz w:val="20"/>
      <w:szCs w:val="20"/>
    </w:rPr>
  </w:style>
  <w:style w:type="paragraph" w:customStyle="1" w:styleId="11">
    <w:name w:val="內文11級凸排"/>
    <w:basedOn w:val="a"/>
    <w:rsid w:val="00C60552"/>
    <w:pPr>
      <w:wordWrap/>
      <w:spacing w:afterLines="50" w:line="360" w:lineRule="exact"/>
      <w:ind w:left="200" w:hangingChars="200" w:hanging="200"/>
    </w:pPr>
    <w:rPr>
      <w:rFonts w:eastAsia="新細明體"/>
      <w:sz w:val="22"/>
    </w:rPr>
  </w:style>
  <w:style w:type="paragraph" w:customStyle="1" w:styleId="Default">
    <w:name w:val="Default"/>
    <w:rsid w:val="00BB3951"/>
    <w:pPr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styleId="a8">
    <w:name w:val="List Paragraph"/>
    <w:basedOn w:val="a"/>
    <w:uiPriority w:val="34"/>
    <w:qFormat/>
    <w:rsid w:val="00337E4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6A6F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uiPriority w:val="99"/>
    <w:semiHidden/>
    <w:rsid w:val="002D6A6F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b">
    <w:name w:val="Table Grid"/>
    <w:basedOn w:val="a1"/>
    <w:uiPriority w:val="39"/>
    <w:rsid w:val="00B0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56062"/>
    <w:pPr>
      <w:wordWrap w:val="0"/>
    </w:pPr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C81217"/>
    <w:pPr>
      <w:wordWrap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e">
    <w:name w:val="註解文字 字元"/>
    <w:basedOn w:val="a0"/>
    <w:link w:val="ad"/>
    <w:uiPriority w:val="99"/>
    <w:semiHidden/>
    <w:rsid w:val="00C81217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shan1914.com/download/2011-locationform.x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Y+tMqNLvYmD0smGq0A77LnnNA==">AMUW2mWWD3XREr39t2VgzqrTJFMa/9N7SFvdXfsL5vSsYpSrpXr2UvLP+ietR79ZCm1Z9Vact60t+I0B9tLHUvtNs35OeVNpO/ZktI5gIP6/F5Lxwv6/YXFbeFZhdLmxCaNO0RwayMkQqzAj8K1xsd7SdJl+RPLoWKY5aQeFnkKluSjino3oTa1SBu6diD34fC6+Jn+hWZtJIlfZWuOKWMtZf4cQSKVeFwEVUer0OaiX+3ZKuz/Yc8uFnQ3SMSHDHR1LU9DWjIYa0UnL+vCnFZarumpNGFUQ1/EBW7d4LiOpYNwflTg5mRZV9WRxhwf8qW1+YGEd2u14QuCGvoZ6pudNK/vmBp/KIdiYDe0R+UZbplAASiBEez1IuAQ5s/7cbeyKgkZImJ31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林育玟</dc:creator>
  <cp:lastModifiedBy>NB2</cp:lastModifiedBy>
  <cp:revision>2</cp:revision>
  <dcterms:created xsi:type="dcterms:W3CDTF">2020-04-21T03:07:00Z</dcterms:created>
  <dcterms:modified xsi:type="dcterms:W3CDTF">2021-01-22T05:50:00Z</dcterms:modified>
</cp:coreProperties>
</file>